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仿宋" w:eastAsia="楷体_GB2312" w:cs="仿宋"/>
          <w:b/>
          <w:sz w:val="30"/>
          <w:szCs w:val="30"/>
          <w:lang w:val="en-US" w:eastAsia="zh-CN"/>
        </w:rPr>
      </w:pPr>
    </w:p>
    <w:p>
      <w:pPr>
        <w:spacing w:line="400" w:lineRule="exact"/>
        <w:rPr>
          <w:rFonts w:hint="default" w:ascii="楷体_GB2312" w:hAnsi="仿宋" w:eastAsia="楷体_GB2312" w:cs="仿宋"/>
          <w:b/>
          <w:sz w:val="30"/>
          <w:szCs w:val="30"/>
          <w:lang w:val="en-US" w:eastAsia="zh-CN"/>
        </w:rPr>
      </w:pPr>
      <w:r>
        <w:rPr>
          <w:rFonts w:hint="eastAsia" w:ascii="楷体_GB2312" w:hAnsi="仿宋" w:eastAsia="楷体_GB2312" w:cs="仿宋"/>
          <w:b/>
          <w:sz w:val="30"/>
          <w:szCs w:val="30"/>
          <w:lang w:val="en-US" w:eastAsia="zh-CN"/>
        </w:rPr>
        <w:t>附件1：</w:t>
      </w:r>
    </w:p>
    <w:tbl>
      <w:tblPr>
        <w:tblStyle w:val="4"/>
        <w:tblW w:w="8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09"/>
        <w:gridCol w:w="7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zh-TW"/>
              </w:rPr>
              <w:t>定点医疗机构交叉检查清单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★血液透析专科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重点检查血液透析诊疗服务管理是否规范。排查透析治疗专科透析治疗计划的真实性和规范性，排查是否存在通过“免费吃饭”“减免自负费用”“发放劳务费”等手段，诱导无指征治疗甚至虚假治疗等问题;是否存在“阴阳诊疗计划”，是否存在虚记多记血液透析次数，实际诊疗与实际记费不一致，多记、重复记费以及串换项目记费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★精神病专科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虚构医疗服务项目以及医疗服务严重不足问题。虚构医疗服务项目以及医疗服务严重不足问题。全面排查精神专科量表、专科诊疗项目规范性开展情况，是否存在未实质性开展，虚构医疗服务项目行为；是否存在不按诊疗规范开展，实际医疗服务严重不足的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以医代“管”、以医代“养”问题。全面排查医保住院患者出入院指征把握情况。排查是否存在通过“发放人头介绍费”、“减免生活费”、“减免自负费用”等手段，诱导无住院指征甚至非精神病人员入院治疗问题，是否存在集中收揽无住院指征老年轻症患者住院情况；排查流浪乞讨、信访相关人员收治住院工作流程与入院指征把握情况，是否存在集中收治无住院指征（如重性精神病稳定期、康复期；老年痴呆血管性痴呆等相关性疾病不伴有精神症状等）甚至非精神病人员并纳入医保基金支付问题；全面排查专科医疗机构相关（内设、另设）养老（托养托管）机构规范管理情况，是否存在入出院指征把握不严，医疗、康养托养不分，套取看病钱到“养老、托管”上的问题；排查在院医保患者出院指征把握问题，是否存在达到出院指征患者长期留置住院治疗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违规收费与不规范诊疗问题。全面排查医疗机构医疗服务与收费行为，是否存在超标准收费、重复收费、分解收费等行为；是否存在过度检查、滥用康复理疗项目等过度诊疗行为；全面评估医疗机构诊疗服务规范性与医保基金使用效益情况，是否存在严重超服务能力收治患者，以及无证无照执业等相关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既往信息线索排查。对已经结算的医疗费用和相关举报线索全面倒查、深查，重点排查是否存在假病人、假病情、假资料等“三假”欺诈骗保问题。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★基层医疗卫生机构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重点检查“两病”用药（高血压、糖尿病）审核、资金使用情况。“两病”患者用药是否为“两病”药品目录内药品，使用集中带量采购中选药品情况，是否存在串换“两病”门诊用药的情形。“两病”门诊的基层医疗机构建立“两病”门诊用药台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★“三假”问题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检查是否存在住院式体检、挂床住院；“小病大治”、“无病也治”等诱导住院、虚假诊疗情况。严厉查处虚假住院、伪造医疗文书、虚构医疗服务等“三假”诈骗医保基金行为。（具体为诱导、协助他人冒名或者虚假就医、购药，提供虚假证明材料，或者串通他人虚开费用单据；伪造、变造、隐匿、涂改、销毁医学文书、医学证明、会计凭证、电子信息等有关资料；虚构医药服务项目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基因检测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重点检查基因检测结果造假行为，如通过篡改肿瘤患者基因检测结果报销医保肿瘤靶向药。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高值医用耗材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骨科、心内科高值耗材。串换、虚记高值医用耗材；高值医用耗材的不合理使用、违规采购、未按要求采购和使用集采产品等行为。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一般违法行为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分解住院、挂床住院；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违反诊疗规范过度诊疗、过度检查、分解处方、超量开药、重复开药或者提供其他不必要的医药服务；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重复收费、超标准收费、分解项目收费；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串换药品、医用耗材、诊疗项目和服务设施；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为参保人员利用其享受医疗保障待遇的机会转卖药品，接受返还现金、实物或者获得其他非法利益提供便利；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将不属于医疗保障基金支付范围的医药费用纳入医疗保障基金结算；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造成医疗保障基金损失的其他违法行为。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医疗机构内部管理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未建立医疗保障基金使用内部管理制度，或者没有专门机构或者人员负责医疗保障基金使用管理工作；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未按照规定保管财务账目、会计凭证、处方、病历、治疗检查记录、费用明细、药品和医用耗材出入库记录等资料；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除急诊、抢救等特殊情形外，未经参保人员或者其近亲属、监护人同意提供医疗保障基金支付范围以外的医药服务；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7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2"/>
                <w:sz w:val="21"/>
                <w:szCs w:val="21"/>
                <w:lang w:val="en-US" w:eastAsia="zh-CN" w:bidi="ar-SA"/>
              </w:rPr>
              <w:t>拒绝医疗保障等行政部门监督检查或者提供虚假情况。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注意：★为本次重点检查项目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YWViNjM0MjNjNDRlY2RjNzQyYjFjODdlZTVhNDAifQ=="/>
  </w:docVars>
  <w:rsids>
    <w:rsidRoot w:val="16CE741A"/>
    <w:rsid w:val="16C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2022-12-29T08:08:00Z</dcterms:created>
  <dc:creator>怪咖</dc:creator>
  <cp:lastModifiedBy>怪咖</cp:lastModifiedBy>
  <dcterms:modified xsi:type="dcterms:W3CDTF">2022-12-29T08:09:25Z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CAC600D5F4054497B38877FBA8241B4D</vt:lpwstr>
  </property>
</Properties>
</file>