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700" w:lineRule="exact"/>
        <w:ind w:left="0"/>
        <w:jc w:val="left"/>
        <w:rPr>
          <w:rFonts w:ascii="方正小标宋简体" w:hAnsi="方正小标宋简体" w:eastAsia="方正小标宋简体" w:cs="方正小标宋简体"/>
          <w:kern w:val="0"/>
          <w:sz w:val="44"/>
          <w:szCs w:val="44"/>
          <w:lang w:bidi="zh-TW"/>
        </w:rPr>
      </w:pPr>
      <w:r>
        <w:rPr>
          <w:rFonts w:hint="eastAsia" w:ascii="Times New Roman" w:hAnsi="Times New Roman" w:eastAsia="楷体_GB2312" w:cs="Times New Roman"/>
          <w:b/>
          <w:kern w:val="2"/>
          <w:sz w:val="30"/>
          <w:szCs w:val="30"/>
          <w:lang w:val="en-US" w:eastAsia="zh-CN" w:bidi="ar-SA"/>
        </w:rPr>
        <w:t>附件2：</w:t>
      </w:r>
    </w:p>
    <w:tbl>
      <w:tblPr>
        <w:tblStyle w:val="4"/>
        <w:tblW w:w="87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38"/>
        <w:gridCol w:w="78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6" w:hRule="atLeast"/>
        </w:trPr>
        <w:tc>
          <w:tcPr>
            <w:tcW w:w="8780" w:type="dxa"/>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default" w:ascii="方正小标宋简体" w:hAnsi="方正小标宋简体" w:eastAsia="方正小标宋简体" w:cs="方正小标宋简体"/>
                <w:kern w:val="0"/>
                <w:sz w:val="44"/>
                <w:szCs w:val="44"/>
                <w:lang w:val="en-US" w:eastAsia="zh-CN" w:bidi="zh-TW"/>
              </w:rPr>
              <w:t>定点零售药店交叉检查清单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仿宋"/>
                <w:sz w:val="21"/>
                <w:szCs w:val="21"/>
                <w:lang w:val="en-US" w:eastAsia="zh-CN"/>
              </w:rPr>
            </w:pPr>
            <w:r>
              <w:rPr>
                <w:rFonts w:hint="eastAsia" w:ascii="宋体" w:hAnsi="宋体" w:eastAsia="宋体" w:cs="宋体"/>
                <w:b/>
                <w:bCs/>
                <w:i w:val="0"/>
                <w:iCs w:val="0"/>
                <w:color w:val="000000"/>
                <w:kern w:val="0"/>
                <w:sz w:val="21"/>
                <w:szCs w:val="21"/>
                <w:u w:val="none"/>
                <w:lang w:val="en-US" w:eastAsia="zh-CN" w:bidi="ar"/>
              </w:rPr>
              <w:t>序号</w:t>
            </w:r>
          </w:p>
        </w:tc>
        <w:tc>
          <w:tcPr>
            <w:tcW w:w="7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仿宋"/>
                <w:sz w:val="21"/>
                <w:szCs w:val="21"/>
                <w:lang w:val="en-US" w:eastAsia="zh-CN"/>
              </w:rPr>
            </w:pPr>
            <w:r>
              <w:rPr>
                <w:rFonts w:hint="eastAsia" w:ascii="宋体" w:hAnsi="宋体" w:eastAsia="宋体" w:cs="宋体"/>
                <w:b/>
                <w:bCs/>
                <w:i w:val="0"/>
                <w:iCs w:val="0"/>
                <w:color w:val="000000"/>
                <w:kern w:val="0"/>
                <w:sz w:val="21"/>
                <w:szCs w:val="21"/>
                <w:u w:val="none"/>
                <w:lang w:val="en-US" w:eastAsia="zh-CN" w:bidi="ar"/>
              </w:rPr>
              <w:t>检查内容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仿宋"/>
                <w:kern w:val="2"/>
                <w:sz w:val="21"/>
                <w:szCs w:val="21"/>
                <w:lang w:val="en-US" w:eastAsia="zh-CN" w:bidi="ar-SA"/>
              </w:rPr>
            </w:pPr>
            <w:r>
              <w:rPr>
                <w:rFonts w:hint="eastAsia" w:ascii="宋体" w:hAnsi="宋体" w:eastAsia="宋体" w:cs="仿宋"/>
                <w:kern w:val="2"/>
                <w:sz w:val="21"/>
                <w:szCs w:val="21"/>
                <w:lang w:val="en-US" w:eastAsia="zh-CN" w:bidi="ar-SA"/>
              </w:rPr>
              <w:t>1</w:t>
            </w:r>
          </w:p>
        </w:tc>
        <w:tc>
          <w:tcPr>
            <w:tcW w:w="7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仿宋"/>
                <w:kern w:val="2"/>
                <w:sz w:val="21"/>
                <w:szCs w:val="21"/>
                <w:lang w:val="en-US" w:eastAsia="zh-CN" w:bidi="ar-SA"/>
              </w:rPr>
            </w:pPr>
            <w:r>
              <w:rPr>
                <w:rFonts w:hint="eastAsia" w:ascii="宋体" w:hAnsi="宋体" w:eastAsia="宋体" w:cs="仿宋"/>
                <w:kern w:val="2"/>
                <w:sz w:val="21"/>
                <w:szCs w:val="21"/>
                <w:lang w:val="en-US" w:eastAsia="zh-CN" w:bidi="ar-SA"/>
              </w:rPr>
              <w:t>特门药店在特门患者额度内报销统筹基金，但将特门相关药品串换成其他药品或非药品。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仿宋"/>
                <w:kern w:val="2"/>
                <w:sz w:val="21"/>
                <w:szCs w:val="21"/>
                <w:lang w:val="en-US" w:eastAsia="zh-CN" w:bidi="ar-SA"/>
              </w:rPr>
            </w:pPr>
            <w:r>
              <w:rPr>
                <w:rFonts w:hint="eastAsia" w:ascii="宋体" w:hAnsi="宋体" w:eastAsia="宋体" w:cs="仿宋"/>
                <w:kern w:val="2"/>
                <w:sz w:val="21"/>
                <w:szCs w:val="21"/>
                <w:lang w:val="en-US" w:eastAsia="zh-CN" w:bidi="ar-SA"/>
              </w:rPr>
              <w:t>2</w:t>
            </w:r>
          </w:p>
        </w:tc>
        <w:tc>
          <w:tcPr>
            <w:tcW w:w="7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仿宋"/>
                <w:kern w:val="2"/>
                <w:sz w:val="21"/>
                <w:szCs w:val="21"/>
                <w:lang w:val="en-US" w:eastAsia="zh-CN" w:bidi="ar-SA"/>
              </w:rPr>
            </w:pPr>
            <w:r>
              <w:rPr>
                <w:rFonts w:hint="eastAsia" w:ascii="宋体" w:hAnsi="宋体" w:eastAsia="宋体" w:cs="仿宋"/>
                <w:kern w:val="2"/>
                <w:sz w:val="21"/>
                <w:szCs w:val="21"/>
                <w:lang w:val="en-US" w:eastAsia="zh-CN" w:bidi="ar-SA"/>
              </w:rPr>
              <w:t>特药药店以特药项目报销统筹基金，但将特药相关药品串换成其他药品或非药品。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仿宋"/>
                <w:kern w:val="2"/>
                <w:sz w:val="21"/>
                <w:szCs w:val="21"/>
                <w:lang w:val="en-US" w:eastAsia="zh-CN" w:bidi="ar-SA"/>
              </w:rPr>
            </w:pPr>
            <w:r>
              <w:rPr>
                <w:rFonts w:hint="eastAsia" w:ascii="宋体" w:hAnsi="宋体" w:eastAsia="宋体" w:cs="仿宋"/>
                <w:kern w:val="2"/>
                <w:sz w:val="21"/>
                <w:szCs w:val="21"/>
                <w:lang w:val="en-US" w:eastAsia="zh-CN" w:bidi="ar-SA"/>
              </w:rPr>
              <w:t>3</w:t>
            </w:r>
          </w:p>
        </w:tc>
        <w:tc>
          <w:tcPr>
            <w:tcW w:w="7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仿宋"/>
                <w:kern w:val="2"/>
                <w:sz w:val="21"/>
                <w:szCs w:val="21"/>
                <w:lang w:val="en-US" w:eastAsia="zh-CN" w:bidi="ar-SA"/>
              </w:rPr>
            </w:pPr>
            <w:r>
              <w:rPr>
                <w:rFonts w:hint="eastAsia" w:ascii="宋体" w:hAnsi="宋体" w:eastAsia="宋体" w:cs="仿宋"/>
                <w:kern w:val="2"/>
                <w:sz w:val="21"/>
                <w:szCs w:val="21"/>
                <w:lang w:val="en-US" w:eastAsia="zh-CN" w:bidi="ar-SA"/>
              </w:rPr>
              <w:t>利用参保对象享受特门、特药等医疗保障待遇，实际未销售相关药品而虚列项目，欺诈骗取医保基金。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仿宋"/>
                <w:kern w:val="2"/>
                <w:sz w:val="21"/>
                <w:szCs w:val="21"/>
                <w:lang w:val="en-US" w:eastAsia="zh-CN" w:bidi="ar-SA"/>
              </w:rPr>
            </w:pPr>
            <w:r>
              <w:rPr>
                <w:rFonts w:hint="eastAsia" w:ascii="宋体" w:hAnsi="宋体" w:eastAsia="宋体" w:cs="仿宋"/>
                <w:kern w:val="2"/>
                <w:sz w:val="21"/>
                <w:szCs w:val="21"/>
                <w:lang w:val="en-US" w:eastAsia="zh-CN" w:bidi="ar-SA"/>
              </w:rPr>
              <w:t>4</w:t>
            </w:r>
          </w:p>
        </w:tc>
        <w:tc>
          <w:tcPr>
            <w:tcW w:w="7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仿宋"/>
                <w:kern w:val="2"/>
                <w:sz w:val="21"/>
                <w:szCs w:val="21"/>
                <w:lang w:val="en-US" w:eastAsia="zh-CN" w:bidi="ar-SA"/>
              </w:rPr>
            </w:pPr>
            <w:r>
              <w:rPr>
                <w:rFonts w:hint="eastAsia" w:ascii="宋体" w:hAnsi="宋体" w:eastAsia="宋体" w:cs="仿宋"/>
                <w:kern w:val="2"/>
                <w:sz w:val="21"/>
                <w:szCs w:val="21"/>
                <w:lang w:val="en-US" w:eastAsia="zh-CN" w:bidi="ar-SA"/>
              </w:rPr>
              <w:t>利用特门、特药等医疗保障待遇开具相关药品、报销统筹基金，但将这些药品转卖给其他患者，向享受相关待遇患者返还现金、实物或其他非法利益。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仿宋"/>
                <w:kern w:val="2"/>
                <w:sz w:val="21"/>
                <w:szCs w:val="21"/>
                <w:lang w:val="en-US" w:eastAsia="zh-CN" w:bidi="ar-SA"/>
              </w:rPr>
            </w:pPr>
            <w:r>
              <w:rPr>
                <w:rFonts w:hint="eastAsia" w:ascii="宋体" w:hAnsi="宋体" w:eastAsia="宋体" w:cs="仿宋"/>
                <w:kern w:val="2"/>
                <w:sz w:val="21"/>
                <w:szCs w:val="21"/>
                <w:lang w:val="en-US" w:eastAsia="zh-CN" w:bidi="ar-SA"/>
              </w:rPr>
              <w:t>5</w:t>
            </w:r>
          </w:p>
        </w:tc>
        <w:tc>
          <w:tcPr>
            <w:tcW w:w="7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仿宋"/>
                <w:kern w:val="2"/>
                <w:sz w:val="21"/>
                <w:szCs w:val="21"/>
                <w:lang w:val="en-US" w:eastAsia="zh-CN" w:bidi="ar-SA"/>
              </w:rPr>
            </w:pPr>
            <w:r>
              <w:rPr>
                <w:rFonts w:hint="eastAsia" w:ascii="宋体" w:hAnsi="宋体" w:eastAsia="宋体" w:cs="仿宋"/>
                <w:kern w:val="2"/>
                <w:sz w:val="21"/>
                <w:szCs w:val="21"/>
                <w:lang w:val="en-US" w:eastAsia="zh-CN" w:bidi="ar-SA"/>
              </w:rPr>
              <w:t>以欺诈、伪造医学文书或证明材料等方式骗取特门、特药医保基金。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仿宋"/>
                <w:kern w:val="2"/>
                <w:sz w:val="21"/>
                <w:szCs w:val="21"/>
                <w:lang w:val="en-US" w:eastAsia="zh-CN" w:bidi="ar-SA"/>
              </w:rPr>
            </w:pPr>
            <w:r>
              <w:rPr>
                <w:rFonts w:hint="eastAsia" w:ascii="宋体" w:hAnsi="宋体" w:eastAsia="宋体" w:cs="仿宋"/>
                <w:kern w:val="2"/>
                <w:sz w:val="21"/>
                <w:szCs w:val="21"/>
                <w:lang w:val="en-US" w:eastAsia="zh-CN" w:bidi="ar-SA"/>
              </w:rPr>
              <w:t>6</w:t>
            </w:r>
          </w:p>
        </w:tc>
        <w:tc>
          <w:tcPr>
            <w:tcW w:w="7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仿宋"/>
                <w:kern w:val="2"/>
                <w:sz w:val="21"/>
                <w:szCs w:val="21"/>
                <w:lang w:val="en-US" w:eastAsia="zh-CN" w:bidi="ar-SA"/>
              </w:rPr>
            </w:pPr>
            <w:r>
              <w:rPr>
                <w:rFonts w:hint="eastAsia" w:ascii="宋体" w:hAnsi="宋体" w:eastAsia="宋体" w:cs="仿宋"/>
                <w:kern w:val="2"/>
                <w:sz w:val="21"/>
                <w:szCs w:val="21"/>
                <w:lang w:val="en-US" w:eastAsia="zh-CN" w:bidi="ar-SA"/>
              </w:rPr>
              <w:t>为非定点零售药店或其他机构违规使用个人账户进行结算。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仿宋"/>
                <w:kern w:val="2"/>
                <w:sz w:val="21"/>
                <w:szCs w:val="21"/>
                <w:lang w:val="en-US" w:eastAsia="zh-CN" w:bidi="ar-SA"/>
              </w:rPr>
            </w:pPr>
            <w:r>
              <w:rPr>
                <w:rFonts w:hint="eastAsia" w:ascii="宋体" w:hAnsi="宋体" w:eastAsia="宋体" w:cs="仿宋"/>
                <w:kern w:val="2"/>
                <w:sz w:val="21"/>
                <w:szCs w:val="21"/>
                <w:lang w:val="en-US" w:eastAsia="zh-CN" w:bidi="ar-SA"/>
              </w:rPr>
              <w:t>7</w:t>
            </w:r>
          </w:p>
        </w:tc>
        <w:tc>
          <w:tcPr>
            <w:tcW w:w="7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仿宋"/>
                <w:kern w:val="2"/>
                <w:sz w:val="21"/>
                <w:szCs w:val="21"/>
                <w:lang w:val="en-US" w:eastAsia="zh-CN" w:bidi="ar-SA"/>
              </w:rPr>
            </w:pPr>
            <w:r>
              <w:rPr>
                <w:rFonts w:hint="eastAsia" w:ascii="宋体" w:hAnsi="宋体" w:eastAsia="宋体" w:cs="仿宋"/>
                <w:kern w:val="2"/>
                <w:sz w:val="21"/>
                <w:szCs w:val="21"/>
                <w:lang w:val="en-US" w:eastAsia="zh-CN" w:bidi="ar-SA"/>
              </w:rPr>
              <w:t>为参保人员利用医保卡购买非药品或者医保卡违规兑付现金。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仿宋"/>
                <w:kern w:val="2"/>
                <w:sz w:val="21"/>
                <w:szCs w:val="21"/>
                <w:lang w:val="en-US" w:eastAsia="zh-CN" w:bidi="ar-SA"/>
              </w:rPr>
            </w:pPr>
            <w:r>
              <w:rPr>
                <w:rFonts w:hint="eastAsia" w:ascii="宋体" w:hAnsi="宋体" w:eastAsia="宋体" w:cs="仿宋"/>
                <w:kern w:val="2"/>
                <w:sz w:val="21"/>
                <w:szCs w:val="21"/>
                <w:lang w:val="en-US" w:eastAsia="zh-CN" w:bidi="ar-SA"/>
              </w:rPr>
              <w:t>8</w:t>
            </w:r>
          </w:p>
        </w:tc>
        <w:tc>
          <w:tcPr>
            <w:tcW w:w="7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仿宋"/>
                <w:kern w:val="2"/>
                <w:sz w:val="21"/>
                <w:szCs w:val="21"/>
                <w:lang w:val="en-US" w:eastAsia="zh-CN" w:bidi="ar-SA"/>
              </w:rPr>
            </w:pPr>
            <w:r>
              <w:rPr>
                <w:rFonts w:hint="eastAsia" w:ascii="宋体" w:hAnsi="宋体" w:eastAsia="宋体" w:cs="仿宋"/>
                <w:kern w:val="2"/>
                <w:sz w:val="21"/>
                <w:szCs w:val="21"/>
                <w:lang w:val="en-US" w:eastAsia="zh-CN" w:bidi="ar-SA"/>
              </w:rPr>
              <w:t>其他损害医保基金或参保患者利益行为。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1" w:hRule="atLeast"/>
        </w:trPr>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仿宋"/>
                <w:kern w:val="2"/>
                <w:sz w:val="21"/>
                <w:szCs w:val="21"/>
                <w:lang w:val="en-US" w:eastAsia="zh-CN" w:bidi="ar-SA"/>
              </w:rPr>
            </w:pPr>
            <w:r>
              <w:rPr>
                <w:rFonts w:hint="eastAsia" w:ascii="宋体" w:hAnsi="宋体" w:eastAsia="宋体" w:cs="仿宋"/>
                <w:kern w:val="2"/>
                <w:sz w:val="21"/>
                <w:szCs w:val="21"/>
                <w:lang w:val="en-US" w:eastAsia="zh-CN" w:bidi="ar-SA"/>
              </w:rPr>
              <w:t>9</w:t>
            </w:r>
          </w:p>
        </w:tc>
        <w:tc>
          <w:tcPr>
            <w:tcW w:w="7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仿宋"/>
                <w:kern w:val="2"/>
                <w:sz w:val="21"/>
                <w:szCs w:val="21"/>
                <w:lang w:val="en-US" w:eastAsia="zh-CN" w:bidi="ar-SA"/>
              </w:rPr>
            </w:pPr>
            <w:r>
              <w:rPr>
                <w:rFonts w:hint="eastAsia" w:ascii="宋体" w:hAnsi="宋体" w:eastAsia="宋体" w:cs="仿宋"/>
                <w:kern w:val="2"/>
                <w:sz w:val="21"/>
                <w:szCs w:val="21"/>
                <w:lang w:val="en-US" w:eastAsia="zh-CN" w:bidi="ar-SA"/>
              </w:rPr>
              <w:t>检查包括但不限于以上方面内容，检查过程中发现的定点零售药店其他违法违规违约行为均可纳入检查范畴。</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lYWViNjM0MjNjNDRlY2RjNzQyYjFjODdlZTVhNDAifQ=="/>
  </w:docVars>
  <w:rsids>
    <w:rsidRoot w:val="50653D38"/>
    <w:rsid w:val="50653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styleId="3">
    <w:name w:val="index 5"/>
    <w:basedOn w:val="1"/>
    <w:next w:val="1"/>
    <w:qFormat/>
    <w:uiPriority w:val="0"/>
    <w:pPr>
      <w:ind w:left="168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366</Words>
  <Characters>366</Characters>
  <Lines>0</Lines>
  <Paragraphs>0</Paragraphs>
  <TotalTime>0</TotalTime>
  <ScaleCrop>false</ScaleCrop>
  <LinksUpToDate>false</LinksUpToDate>
  <CharactersWithSpaces>366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2022-12-29T08:09:00Z</dcterms:created>
  <dc:creator>怪咖</dc:creator>
  <cp:lastModifiedBy>怪咖</cp:lastModifiedBy>
  <dcterms:modified xsi:type="dcterms:W3CDTF">2022-12-29T08:10:07Z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69E9283D03C6421A9D7E304B2E28B3B4</vt:lpwstr>
  </property>
</Properties>
</file>