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jc w:val="left"/>
        <w:rPr>
          <w:rFonts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0"/>
          <w:szCs w:val="30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郴州市各级医保业务经办地址和联系方式</w:t>
      </w:r>
    </w:p>
    <w:p>
      <w:pPr>
        <w:spacing w:line="2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131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40"/>
        <w:gridCol w:w="1061"/>
        <w:gridCol w:w="1433"/>
        <w:gridCol w:w="2934"/>
        <w:gridCol w:w="4072"/>
        <w:gridCol w:w="1608"/>
        <w:gridCol w:w="13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5" w:hRule="atLeast"/>
          <w:tblHeader/>
          <w:jc w:val="center"/>
        </w:trPr>
        <w:tc>
          <w:tcPr>
            <w:tcW w:w="64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序号</w:t>
            </w:r>
          </w:p>
        </w:tc>
        <w:tc>
          <w:tcPr>
            <w:tcW w:w="106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县市区经办机构</w:t>
            </w:r>
          </w:p>
        </w:tc>
        <w:tc>
          <w:tcPr>
            <w:tcW w:w="143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现场办理地址</w:t>
            </w:r>
          </w:p>
        </w:tc>
        <w:tc>
          <w:tcPr>
            <w:tcW w:w="29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线上办理地址</w:t>
            </w:r>
          </w:p>
        </w:tc>
        <w:tc>
          <w:tcPr>
            <w:tcW w:w="407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咨询电话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lang w:val="en-US" w:eastAsia="zh-CN"/>
              </w:rPr>
              <w:t>0735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lang w:eastAsia="zh-CN"/>
              </w:rPr>
              <w:t>）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监督电话</w:t>
            </w:r>
          </w:p>
        </w:tc>
        <w:tc>
          <w:tcPr>
            <w:tcW w:w="137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222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市本级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郴州市郴县路市民服务中心大厅1楼西厅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 xml:space="preserve">http://zwfw-new.hunan.gov.cn/onething/service/index.jsp?type=xndtbm&amp;main=1&amp;orgId=GSxe8sORQnuqXNNSwjy2Og&amp;areacode=431001000000                   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 xml:space="preserve">        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单位职工参保和变更登记2193961，灵活就业参保2257456，职工异地就医备案、零星报账2267339，慢特病和“双通道”管理2185083，生育保险业务2330981，申请定点协议管理2254992，医疗机构费用结算2195163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lang w:val="en-US" w:eastAsia="zh-CN"/>
              </w:rPr>
              <w:t>,综合窗口：2254990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0735-2254476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36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2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北湖区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郴州市北湖区骆仙西路2号北湖区政府一楼政务大厅北厅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湖南一件事一次办：http://zwfw-new.hunan.gov.cn/onething/service/index.jsp?type=xndtbm&amp;main=1&amp;orgId=sqdMPbHuSHWMibHFEdpaNTQ&amp;areacode=431002999000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单位职工参保和变更登记7503206，灵活就业参保7503205，城乡居民参保2162711，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职工居民异地就医备案7503215，医疗救助2270769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0735-2337128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45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3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苏仙区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郴州市苏仙区行政中心（郴县路177号）东附1楼26-32号窗口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湖南一件事一次办：http://zwfw-new.hunan.gov.cn/onething/service/index.jsp?type=xndtgr&amp;main=1&amp;areacode=431003999000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城乡居民业务2880501，灵活就业及职工业务2897199，医疗救助2160610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0735-2889897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505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资兴市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资兴市阳安西路政务服务中心2楼A区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湖南一件事一次办：http://zwfw-new.hunan.gov.cn/onething/service/index.jsp?type=xndtgr&amp;main=1&amp;areacode=431081999000&amp;ygzw=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单位职工参保和变更登记、灵活就业参保、职工居民报账、异地就医备案、生育保险业务3331337，慢特病和</w:t>
            </w:r>
            <w:r>
              <w:rPr>
                <w:rFonts w:asciiTheme="minorEastAsia" w:hAnsiTheme="minorEastAsia" w:eastAsiaTheme="minorEastAsia" w:cstheme="minorEastAsia"/>
                <w:kern w:val="0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双通道</w:t>
            </w:r>
            <w:r>
              <w:rPr>
                <w:rFonts w:asciiTheme="minorEastAsia" w:hAnsiTheme="minorEastAsia" w:eastAsiaTheme="minorEastAsia" w:cstheme="minorEastAsia"/>
                <w:kern w:val="0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管理3321931，申请定点协议管理、医疗机构费用结算3332591，居民参保异动3322822，医疗救助3323145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0735-3323146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36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桂阳县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桂阳县政务服务中心二楼A2区和B2区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湖南一件事一次办：http://zwfw-new.hunan.gov.cn/onething/service/index.jsp?type=xndtbm&amp;main=1&amp;orgId=unStUvtiaR76VPOuNvbEP2A&amp;areacode=431021999000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职工和灵活就业参保、变更4440068，城乡居民参保、异地就医备案4470585、4440026，职工报账、异地就医备案4440036，居民报账4461309，慢特病和“双通道”管理：4461309、4440036，生育保险业务、申请定点协议管理：4440036，医疗机构费用结算4470585、4440036，医疗救助4461309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0735-4470586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61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6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宜章县</w:t>
            </w:r>
          </w:p>
        </w:tc>
        <w:tc>
          <w:tcPr>
            <w:tcW w:w="1433" w:type="dxa"/>
            <w:vAlign w:val="center"/>
          </w:tcPr>
          <w:p>
            <w:pPr>
              <w:pStyle w:val="9"/>
              <w:spacing w:before="0" w:after="0" w:line="300" w:lineRule="exact"/>
              <w:jc w:val="left"/>
              <w:rPr>
                <w:rFonts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宜章县玉溪镇宜章大道9号（和一公馆1栋二楼）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湖南一件事一次办：http://zwfw-new.hunan.gov.cn/onething/service/index.jsp?type=xndtbm&amp;main=1&amp;orgId=BVibTwqTRStOYM8Mngr7tcg&amp;areacode=431022999000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政务中心医保窗口3728105，参保权益股3762562，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异地就医保障服务股3728804，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慢病特病门诊服务股3763626，生育保险和特殊人群服务股3728069，申请定点协议管理3760111，医疗机构费用结算3728803，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医疗救助3759648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0735-3728801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18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7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永兴县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永兴县便江镇干劲东路36号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 xml:space="preserve">湖南一件事一次办：http://zwfw-new.hunan.gov.cn/onething/service/index.jsp?type=xndtbm&amp;main=1&amp;orgId=68edp3CyQv626FTy5te14g&amp;areacode=431023999000       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单位职工和灵活就业参保、变更登记5536013，城乡居民参保5531803，职工居民报账、异地就医备案5536160，慢特病和“双通道”管理5563552，生育保险业务5536160，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申请定点协议管理5562378，医疗救助5562378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0735-5562378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71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嘉禾县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嘉府路5号嘉禾县政务服务中心一楼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</w:t>
            </w:r>
            <w:r>
              <w:rPr>
                <w:rFonts w:hint="eastAsia" w:asciiTheme="minorEastAsia" w:hAnsiTheme="minorEastAsia" w:eastAsiaTheme="minorEastAsia" w:cstheme="minorEastAsia"/>
              </w:rPr>
              <w:t>http://zwfw-new.hunan.gov.cn/onething/service/index.jsp?type=xndtbm&amp;main=1&amp;orgId=16e10f44e91c4191b3f54255851b5422&amp;areacode=431024999000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个人报账、生育保险、待遇审核6895395，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参保登记、异地备案6633376，意外伤害、大病保险6719660，特门</w:t>
            </w: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“双通道”管理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6621521，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参保和变更登记6633376，灵活就业参保、城乡居民参保、职工居民报账、异地就医备案6633376，慢特病和“双通道”管理6621521，生育保险业务6895395，申请定点协议管理6621521，医疗机构费用结算6620129，医疗救助6633602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0735-6895396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70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9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临武县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临武县武水镇沙溪路临武县文体中心内临武县政务服务中心东厅37、38号窗口</w:t>
            </w:r>
          </w:p>
        </w:tc>
        <w:tc>
          <w:tcPr>
            <w:tcW w:w="293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湖南省一件事一次办：</w:t>
            </w:r>
            <w:r>
              <w:fldChar w:fldCharType="begin"/>
            </w:r>
            <w:r>
              <w:instrText xml:space="preserve"> HYPERLINK "http://zwfw-new.hunan.gov.cn/onething/service/index.jsp?type=xndtbm&amp;orgId=16e10f44e91c4191b3f54255851b5422&amp;main=1&amp;areacode=431024999000"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http://zwfw-new.hunan.gov.cn/onething/service/index.jsp?type=xndtbm&amp;main=1&amp;orgId=dul9GMPlTfib8XLzh7367Pw&amp;areacode=431025999000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fldChar w:fldCharType="begin"/>
            </w:r>
            <w:r>
              <w:instrText xml:space="preserve"> HYPERLINK "http://zwfw-new.hunan.gov.cn/onething/service/index.jsp?type=xndtbm&amp;orgId=16e10f44e91c4191b3f54255851b5422&amp;main=1&amp;areacode=431024999000"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单位参保和变更登记、灵活就业参保、城乡居民参保6336128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0735-6321026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16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临武县舜峰镇临武大道49号临武县医疗保障局</w:t>
            </w:r>
          </w:p>
        </w:tc>
        <w:tc>
          <w:tcPr>
            <w:tcW w:w="293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职工居民报账、异地就医备案、生育保险业务6332695，慢特病和“双通道”管理6321081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申请定点协议管理6321080，医疗机构费用结算6332660、6265810，医疗救助6266096</w:t>
            </w: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1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汝城县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汝城县政务服务中心7楼医保中心窗口</w:t>
            </w:r>
          </w:p>
        </w:tc>
        <w:tc>
          <w:tcPr>
            <w:tcW w:w="293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湖南一件事一次办：http://zwfw-new.hunan.gov.cn/onething/service/index.jsp?type=xndtbm&amp;main=1&amp;orgId=u7uIAXJicRJKVwYAs5rFQRw&amp;areacode=431026999000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灵活就业参保、单位职工参保和变更登记2135648，城乡居民参保7775272，职工居民报账8234475，异地就医备案8234475，慢特病和“双通道”管理7775265，生育保险业务2135633，申请定点协议管理7775276，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医疗机构费用结算7775265，医疗救助7775265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0735-8234056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7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11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桂东县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桂东县沤江镇政务中心一楼A区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widowControl/>
              <w:spacing w:beforeAutospacing="0" w:afterAutospacing="0" w:line="380" w:lineRule="exac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湖南一件事一次办：http://zwfw-new.hunan.gov.cn/onething/service/index.jsp?type=xndtbm&amp;main=1&amp;orgId=5ddc67bd05e741848d07111b39f6213c&amp;areacode=431027999000</w:t>
            </w:r>
          </w:p>
        </w:tc>
        <w:tc>
          <w:tcPr>
            <w:tcW w:w="4072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职工参保和变更登记、灵活就业参保、城乡居民参保8628328，职工居民报账8629073，慢特病和“双通道”管理8625029，生育保险业务、医疗救助8629073，申请定点协议管理、医疗机构费用结算8629883，异地就医备案8625026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0735-8626883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664" w:hRule="atLeast"/>
          <w:jc w:val="center"/>
        </w:trPr>
        <w:tc>
          <w:tcPr>
            <w:tcW w:w="64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</w:rPr>
              <w:t>12</w:t>
            </w:r>
          </w:p>
        </w:tc>
        <w:tc>
          <w:tcPr>
            <w:tcW w:w="106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</w:rPr>
              <w:t>安仁县</w:t>
            </w:r>
          </w:p>
        </w:tc>
        <w:tc>
          <w:tcPr>
            <w:tcW w:w="143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安仁县八一东路新行政中心一楼</w:t>
            </w:r>
          </w:p>
        </w:tc>
        <w:tc>
          <w:tcPr>
            <w:tcW w:w="293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湖南一件事一次办：http://zwfw-new.hunan.gov.cn/onething/service/index.jsp?type=xndtbm&amp;areacode=431028999000</w:t>
            </w:r>
          </w:p>
        </w:tc>
        <w:tc>
          <w:tcPr>
            <w:tcW w:w="4072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单位职工、灵活就业和变更登记、城乡居民参保5221971，职工居民报账、异地就医备案5221835，慢特病5229418，生育保险业务5229419，申请定点协议管理5225526，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医疗机构费用结算5225909，医疗救助5229417，“双通道”管理5229420</w:t>
            </w:r>
          </w:p>
        </w:tc>
        <w:tc>
          <w:tcPr>
            <w:tcW w:w="1608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0735-5229468</w:t>
            </w:r>
          </w:p>
        </w:tc>
        <w:tc>
          <w:tcPr>
            <w:tcW w:w="137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</w:tbl>
    <w:p>
      <w:pPr>
        <w:spacing w:line="580" w:lineRule="exact"/>
        <w:jc w:val="left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240" w:lineRule="auto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/>
    <w:sectPr>
      <w:footerReference r:id="rId3" w:type="default"/>
      <w:pgSz w:w="16838" w:h="11906" w:orient="landscape"/>
      <w:pgMar w:top="1474" w:right="1417" w:bottom="1247" w:left="1417" w:header="851" w:footer="992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9" name="文本框 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cs="Calibri"/>
                            </w:rPr>
                          </w:pPr>
                          <w:r>
                            <w:rPr>
                              <w:rStyle w:val="8"/>
                              <w:rFonts w:cs="Calibri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1"/>
                              <w:szCs w:val="21"/>
                            </w:rPr>
                            <w:t>156</w:t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cs="Calibri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zeTlXz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cs="Calibri"/>
                      </w:rPr>
                    </w:pPr>
                    <w:r>
                      <w:rPr>
                        <w:rStyle w:val="8"/>
                        <w:rFonts w:cs="Calibri"/>
                      </w:rPr>
                      <w:t xml:space="preserve">— </w:t>
                    </w:r>
                    <w:r>
                      <w:rPr>
                        <w:rStyle w:val="8"/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1"/>
                        <w:szCs w:val="21"/>
                      </w:rPr>
                      <w:t>156</w:t>
                    </w:r>
                    <w:r>
                      <w:rPr>
                        <w:rStyle w:val="8"/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8"/>
                        <w:rFonts w:cs="Calibri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TA0ZDcyYzY0NjVjMTZhOGI1ZjgzYjdlZWYwMWYifQ=="/>
  </w:docVars>
  <w:rsids>
    <w:rsidRoot w:val="335E3390"/>
    <w:rsid w:val="335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nhideWhenUsed/>
    <w:qFormat/>
    <w:uiPriority w:val="99"/>
    <w:pPr>
      <w:widowControl/>
      <w:spacing w:line="240" w:lineRule="exact"/>
      <w:jc w:val="left"/>
    </w:pPr>
  </w:style>
  <w:style w:type="paragraph" w:styleId="3">
    <w:name w:val="index 5"/>
    <w:basedOn w:val="1"/>
    <w:next w:val="1"/>
    <w:unhideWhenUsed/>
    <w:qFormat/>
    <w:uiPriority w:val="99"/>
    <w:pPr>
      <w:ind w:left="168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cjk"/>
    <w:basedOn w:val="1"/>
    <w:qFormat/>
    <w:uiPriority w:val="0"/>
    <w:pPr>
      <w:widowControl/>
      <w:spacing w:before="280" w:after="142" w:line="288" w:lineRule="auto"/>
    </w:pPr>
    <w:rPr>
      <w:rFonts w:ascii="宋体" w:hAnsi="宋体" w:cs="宋体"/>
      <w:color w:val="000000"/>
      <w:sz w:val="20"/>
      <w:szCs w:val="20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2022-12-21T01:54:00Z</dcterms:created>
  <dc:creator>奈何</dc:creator>
  <cp:lastModifiedBy>奈何</cp:lastModifiedBy>
  <dcterms:modified xsi:type="dcterms:W3CDTF">2022-12-21T01:56:01Z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5482BBE9E67A4335AFEA28812BA90577</vt:lpwstr>
  </property>
</Properties>
</file>