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6"/>
          <w:szCs w:val="26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6"/>
          <w:szCs w:val="26"/>
        </w:rPr>
        <w:t>附件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bookmark8"/>
      <w:bookmarkStart w:id="1" w:name="bookmark9"/>
      <w:bookmarkStart w:id="2" w:name="bookmark1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年度郴州市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医疗保障局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重大行政决策事项目录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4442"/>
        <w:gridCol w:w="2304"/>
        <w:gridCol w:w="15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</w:rPr>
              <w:t>决策事项名称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740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</w:rPr>
              <w:t>承办部门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</w:rPr>
              <w:t>完成时间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郴州市</w:t>
            </w:r>
            <w:r>
              <w:rPr>
                <w:rFonts w:hint="eastAsia" w:ascii="仿宋_GB2312" w:hAnsi="仿宋_GB2312" w:eastAsia="仿宋_GB2312" w:cs="仿宋_GB2312"/>
              </w:rPr>
              <w:t>公立医疗机构医疗服务价格调整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医药服务管理科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180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2022年12月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YWViNjM0MjNjNDRlY2RjNzQyYjFjODdlZTVhNDAifQ=="/>
  </w:docVars>
  <w:rsids>
    <w:rsidRoot w:val="40326B85"/>
    <w:rsid w:val="4032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430" w:line="727" w:lineRule="exact"/>
      <w:jc w:val="center"/>
      <w:outlineLvl w:val="0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6">
    <w:name w:val="Other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2023-01-06T05:04:00Z</dcterms:created>
  <dc:creator>怪咖</dc:creator>
  <cp:lastModifiedBy>怪咖</cp:lastModifiedBy>
  <dcterms:modified xsi:type="dcterms:W3CDTF">2023-01-06T05:04:53Z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A2B618D9DC1741FBA0EF2D56FFB2AC27</vt:lpwstr>
  </property>
</Properties>
</file>